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1A73" w14:textId="77777777" w:rsidR="00394913" w:rsidRDefault="00394913" w:rsidP="00394913">
      <w:r>
        <w:rPr>
          <w:noProof/>
        </w:rPr>
        <w:drawing>
          <wp:inline distT="0" distB="0" distL="0" distR="0" wp14:anchorId="243F5DD0" wp14:editId="2DFEA8B7">
            <wp:extent cx="2165350" cy="809550"/>
            <wp:effectExtent l="0" t="0" r="6350" b="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15" cy="8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8A89" w14:textId="78571A3E" w:rsidR="00394913" w:rsidRPr="002C59AE" w:rsidRDefault="00394913" w:rsidP="00394913">
      <w:r w:rsidRPr="002C59AE">
        <w:rPr>
          <w:b/>
          <w:bCs/>
        </w:rPr>
        <w:t>Agenda MR-vergadering De K</w:t>
      </w:r>
      <w:r>
        <w:rPr>
          <w:b/>
          <w:bCs/>
        </w:rPr>
        <w:t>leine Wereld</w:t>
      </w:r>
      <w:r w:rsidR="00EA048F"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Datum: donderdag </w:t>
      </w:r>
      <w:r w:rsidR="00DD790B">
        <w:t>16 mei</w:t>
      </w:r>
      <w:r w:rsidR="00530C61">
        <w:t xml:space="preserve"> 2024</w:t>
      </w:r>
      <w:r>
        <w:br/>
        <w:t xml:space="preserve">Locatie: </w:t>
      </w:r>
      <w:r w:rsidR="00A65FA9">
        <w:t>lokaal g</w:t>
      </w:r>
      <w:r w:rsidR="00530C61">
        <w:t>roep</w:t>
      </w:r>
      <w:r w:rsidR="0061000E">
        <w:t xml:space="preserve"> 8</w:t>
      </w:r>
      <w:r w:rsidR="00811F90">
        <w:br/>
      </w:r>
      <w:r w:rsidR="009E18A0">
        <w:t xml:space="preserve">Voorzitter: </w:t>
      </w:r>
      <w:r w:rsidR="00DD790B">
        <w:t>Dennis</w:t>
      </w:r>
      <w:r>
        <w:br/>
        <w:t>Notulist: Aletta</w:t>
      </w:r>
      <w:r>
        <w:br/>
        <w:t>Aanwezig: Ellen, Rik,</w:t>
      </w:r>
      <w:r w:rsidR="00464D50">
        <w:t xml:space="preserve"> Ilja,</w:t>
      </w:r>
      <w:r>
        <w:t xml:space="preserve"> </w:t>
      </w:r>
      <w:r w:rsidR="00DD790B">
        <w:t xml:space="preserve">Dennis, </w:t>
      </w:r>
      <w:r>
        <w:t>Boudewijn, Aletta</w:t>
      </w:r>
      <w:r>
        <w:br/>
        <w:t xml:space="preserve">Afwezig: </w:t>
      </w:r>
      <w:r w:rsidR="00DD790B">
        <w:t>-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913" w14:paraId="4C8BCFBD" w14:textId="77777777" w:rsidTr="002D19F8">
        <w:tc>
          <w:tcPr>
            <w:tcW w:w="9062" w:type="dxa"/>
          </w:tcPr>
          <w:p w14:paraId="6794A506" w14:textId="77777777" w:rsidR="00394913" w:rsidRPr="00CD18B9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>Agendapunt:</w:t>
            </w:r>
          </w:p>
        </w:tc>
      </w:tr>
      <w:tr w:rsidR="00394913" w:rsidRPr="00CD18B9" w14:paraId="628B0BD5" w14:textId="77777777" w:rsidTr="002D19F8">
        <w:tc>
          <w:tcPr>
            <w:tcW w:w="9062" w:type="dxa"/>
          </w:tcPr>
          <w:p w14:paraId="2AAD6977" w14:textId="3270F139" w:rsidR="00394913" w:rsidRDefault="00394913" w:rsidP="002D19F8">
            <w:r>
              <w:rPr>
                <w:b/>
                <w:bCs/>
              </w:rPr>
              <w:t>Welkom</w:t>
            </w:r>
            <w:r>
              <w:rPr>
                <w:b/>
                <w:bCs/>
              </w:rPr>
              <w:br/>
            </w:r>
            <w:r>
              <w:t>De</w:t>
            </w:r>
            <w:r w:rsidR="00393C29">
              <w:t xml:space="preserve"> voorzitter </w:t>
            </w:r>
            <w:r>
              <w:t>opent de vergadering en heet iedereen welkom.</w:t>
            </w:r>
          </w:p>
          <w:p w14:paraId="59B3D1F8" w14:textId="77777777" w:rsidR="00394913" w:rsidRPr="00CD18B9" w:rsidRDefault="00394913" w:rsidP="002D19F8">
            <w:pPr>
              <w:rPr>
                <w:b/>
                <w:bCs/>
              </w:rPr>
            </w:pPr>
          </w:p>
        </w:tc>
      </w:tr>
      <w:tr w:rsidR="00394913" w14:paraId="43A1304A" w14:textId="77777777" w:rsidTr="002D19F8">
        <w:tc>
          <w:tcPr>
            <w:tcW w:w="9062" w:type="dxa"/>
          </w:tcPr>
          <w:p w14:paraId="0B51C412" w14:textId="77777777" w:rsidR="00394913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>Aanvullingen agenda</w:t>
            </w:r>
          </w:p>
          <w:p w14:paraId="5ADBAA46" w14:textId="77777777" w:rsidR="00394913" w:rsidRDefault="00394913" w:rsidP="002D19F8">
            <w:r>
              <w:t xml:space="preserve">Er worden geen nieuwe punten aan de agenda toegevoegd. </w:t>
            </w:r>
          </w:p>
          <w:p w14:paraId="38202110" w14:textId="77777777" w:rsidR="00394913" w:rsidRPr="00A05243" w:rsidRDefault="00394913" w:rsidP="002D19F8">
            <w:r>
              <w:t xml:space="preserve"> </w:t>
            </w:r>
          </w:p>
        </w:tc>
      </w:tr>
      <w:tr w:rsidR="00394913" w14:paraId="59474741" w14:textId="77777777" w:rsidTr="002D19F8">
        <w:tc>
          <w:tcPr>
            <w:tcW w:w="9062" w:type="dxa"/>
          </w:tcPr>
          <w:p w14:paraId="19C659AE" w14:textId="031008E2" w:rsidR="00394913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Notulen </w:t>
            </w:r>
            <w:r w:rsidR="00B1239D">
              <w:rPr>
                <w:b/>
                <w:bCs/>
              </w:rPr>
              <w:t xml:space="preserve">vorige vergadering </w:t>
            </w:r>
            <w:r w:rsidR="00120AAB">
              <w:rPr>
                <w:b/>
                <w:bCs/>
              </w:rPr>
              <w:t>07</w:t>
            </w:r>
            <w:r w:rsidR="00393C29">
              <w:rPr>
                <w:b/>
                <w:bCs/>
              </w:rPr>
              <w:t>-03</w:t>
            </w:r>
            <w:r>
              <w:rPr>
                <w:b/>
                <w:bCs/>
              </w:rPr>
              <w:t>-202</w:t>
            </w:r>
            <w:r w:rsidR="00393C29">
              <w:rPr>
                <w:b/>
                <w:bCs/>
              </w:rPr>
              <w:t>4</w:t>
            </w:r>
          </w:p>
          <w:p w14:paraId="696B3709" w14:textId="77777777" w:rsidR="00394913" w:rsidRDefault="00394913" w:rsidP="002D19F8">
            <w:r>
              <w:t>De notulen van de vorige vergadering worden goedgekeurd.</w:t>
            </w:r>
          </w:p>
          <w:p w14:paraId="512B3168" w14:textId="77777777" w:rsidR="00394913" w:rsidRDefault="00394913" w:rsidP="002D19F8"/>
          <w:p w14:paraId="01133428" w14:textId="231ECC19" w:rsidR="00394913" w:rsidRDefault="00394913" w:rsidP="002D19F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Nalopen actielijst</w:t>
            </w:r>
            <w:r w:rsidR="000E698F">
              <w:rPr>
                <w:b/>
                <w:bCs/>
                <w:i/>
                <w:iCs/>
              </w:rPr>
              <w:t xml:space="preserve"> vorige vergadering</w:t>
            </w:r>
          </w:p>
          <w:p w14:paraId="4E50D988" w14:textId="2B829724" w:rsidR="0054755E" w:rsidRPr="0087415A" w:rsidRDefault="0054755E" w:rsidP="0087415A">
            <w:pPr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Er zijn geen richtlijnen voor hoe vaak een ouderklankbordgroep jaarlijks plaatsvindt. </w:t>
            </w:r>
            <w:r w:rsidR="00A80629">
              <w:rPr>
                <w:rFonts w:ascii="Calibri" w:eastAsia="Times New Roman" w:hAnsi="Calibri" w:cs="Calibri"/>
                <w:lang w:eastAsia="nl-NL"/>
              </w:rPr>
              <w:t xml:space="preserve">Het initiatief van de ouderklankbordgroep lag </w:t>
            </w:r>
            <w:r w:rsidR="009F3C52">
              <w:rPr>
                <w:rFonts w:ascii="Calibri" w:eastAsia="Times New Roman" w:hAnsi="Calibri" w:cs="Calibri"/>
                <w:lang w:eastAsia="nl-NL"/>
              </w:rPr>
              <w:t xml:space="preserve">tot </w:t>
            </w:r>
            <w:r w:rsidR="00A80629">
              <w:rPr>
                <w:rFonts w:ascii="Calibri" w:eastAsia="Times New Roman" w:hAnsi="Calibri" w:cs="Calibri"/>
                <w:lang w:eastAsia="nl-NL"/>
              </w:rPr>
              <w:t xml:space="preserve">nu </w:t>
            </w:r>
            <w:r w:rsidR="009F3C52">
              <w:rPr>
                <w:rFonts w:ascii="Calibri" w:eastAsia="Times New Roman" w:hAnsi="Calibri" w:cs="Calibri"/>
                <w:lang w:eastAsia="nl-NL"/>
              </w:rPr>
              <w:t xml:space="preserve">toe </w:t>
            </w:r>
            <w:r w:rsidR="00A80629">
              <w:rPr>
                <w:rFonts w:ascii="Calibri" w:eastAsia="Times New Roman" w:hAnsi="Calibri" w:cs="Calibri"/>
                <w:lang w:eastAsia="nl-NL"/>
              </w:rPr>
              <w:t>bij de directeur</w:t>
            </w:r>
            <w:r w:rsidR="007274E1">
              <w:rPr>
                <w:rFonts w:ascii="Calibri" w:eastAsia="Times New Roman" w:hAnsi="Calibri" w:cs="Calibri"/>
                <w:lang w:eastAsia="nl-NL"/>
              </w:rPr>
              <w:t xml:space="preserve"> als zij te horen kreeg dat er bepaalde onderwerpen </w:t>
            </w:r>
            <w:r w:rsidR="00FC5E45">
              <w:rPr>
                <w:rFonts w:ascii="Calibri" w:eastAsia="Times New Roman" w:hAnsi="Calibri" w:cs="Calibri"/>
                <w:lang w:eastAsia="nl-NL"/>
              </w:rPr>
              <w:t>leefde</w:t>
            </w:r>
            <w:r w:rsidR="00CE3D01">
              <w:rPr>
                <w:rFonts w:ascii="Calibri" w:eastAsia="Times New Roman" w:hAnsi="Calibri" w:cs="Calibri"/>
                <w:lang w:eastAsia="nl-NL"/>
              </w:rPr>
              <w:t xml:space="preserve">n, zoals </w:t>
            </w:r>
            <w:r w:rsidR="008D6169">
              <w:rPr>
                <w:rFonts w:ascii="Calibri" w:eastAsia="Times New Roman" w:hAnsi="Calibri" w:cs="Calibri"/>
                <w:lang w:eastAsia="nl-NL"/>
              </w:rPr>
              <w:t>het trakteren</w:t>
            </w:r>
            <w:r w:rsidR="0033319E">
              <w:rPr>
                <w:rFonts w:ascii="Calibri" w:eastAsia="Times New Roman" w:hAnsi="Calibri" w:cs="Calibri"/>
                <w:lang w:eastAsia="nl-NL"/>
              </w:rPr>
              <w:t>-</w:t>
            </w:r>
            <w:r w:rsidR="008D6169">
              <w:rPr>
                <w:rFonts w:ascii="Calibri" w:eastAsia="Times New Roman" w:hAnsi="Calibri" w:cs="Calibri"/>
                <w:lang w:eastAsia="nl-NL"/>
              </w:rPr>
              <w:t>beleid of vragen rondom de invulling van het portfolio</w:t>
            </w:r>
            <w:r w:rsidR="00FC5E45">
              <w:rPr>
                <w:rFonts w:ascii="Calibri" w:eastAsia="Times New Roman" w:hAnsi="Calibri" w:cs="Calibri"/>
                <w:lang w:eastAsia="nl-NL"/>
              </w:rPr>
              <w:t xml:space="preserve">. Het initiatief voor het inrichten van de ouderklankbordgroep </w:t>
            </w:r>
            <w:r w:rsidR="00F16D3D">
              <w:rPr>
                <w:rFonts w:ascii="Calibri" w:eastAsia="Times New Roman" w:hAnsi="Calibri" w:cs="Calibri"/>
                <w:lang w:eastAsia="nl-NL"/>
              </w:rPr>
              <w:t xml:space="preserve">komend schooljaar </w:t>
            </w:r>
            <w:r w:rsidR="00FC5E45">
              <w:rPr>
                <w:rFonts w:ascii="Calibri" w:eastAsia="Times New Roman" w:hAnsi="Calibri" w:cs="Calibri"/>
                <w:lang w:eastAsia="nl-NL"/>
              </w:rPr>
              <w:t>kan bij de nieuwe directeur liggen o</w:t>
            </w:r>
            <w:r w:rsidR="00FC5E45" w:rsidRPr="0087415A">
              <w:rPr>
                <w:rFonts w:ascii="Calibri" w:eastAsia="Times New Roman" w:hAnsi="Calibri" w:cs="Calibri"/>
                <w:lang w:eastAsia="nl-NL"/>
              </w:rPr>
              <w:t xml:space="preserve">f </w:t>
            </w:r>
            <w:r w:rsidR="00F16D3D" w:rsidRPr="0087415A">
              <w:rPr>
                <w:rFonts w:ascii="Calibri" w:eastAsia="Times New Roman" w:hAnsi="Calibri" w:cs="Calibri"/>
                <w:lang w:eastAsia="nl-NL"/>
              </w:rPr>
              <w:t>vanuit de ouders zelf komen</w:t>
            </w:r>
            <w:r w:rsidR="00FC5E45" w:rsidRPr="0087415A">
              <w:rPr>
                <w:rFonts w:ascii="Calibri" w:eastAsia="Times New Roman" w:hAnsi="Calibri" w:cs="Calibri"/>
                <w:lang w:eastAsia="nl-NL"/>
              </w:rPr>
              <w:t>. De MR zal het blijven monitoren.</w:t>
            </w:r>
          </w:p>
          <w:p w14:paraId="4ACC65C0" w14:textId="3DCC2F82" w:rsidR="00C45F36" w:rsidRDefault="00C45F36" w:rsidP="00161E9C">
            <w:pPr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De geluidsinstallatie blijkt recent te zijn aangeschaft. Buiten heeft de geluidsinstallatie een goed bereik</w:t>
            </w:r>
            <w:r w:rsidR="00A34829">
              <w:rPr>
                <w:rFonts w:ascii="Calibri" w:eastAsia="Times New Roman" w:hAnsi="Calibri" w:cs="Calibri"/>
                <w:lang w:eastAsia="nl-NL"/>
              </w:rPr>
              <w:t xml:space="preserve">. Wellicht </w:t>
            </w:r>
            <w:r w:rsidR="009534D4">
              <w:rPr>
                <w:rFonts w:ascii="Calibri" w:eastAsia="Times New Roman" w:hAnsi="Calibri" w:cs="Calibri"/>
                <w:lang w:eastAsia="nl-NL"/>
              </w:rPr>
              <w:t>wa</w:t>
            </w:r>
            <w:r w:rsidR="00A34829">
              <w:rPr>
                <w:rFonts w:ascii="Calibri" w:eastAsia="Times New Roman" w:hAnsi="Calibri" w:cs="Calibri"/>
                <w:lang w:eastAsia="nl-NL"/>
              </w:rPr>
              <w:t xml:space="preserve">s de </w:t>
            </w:r>
            <w:r w:rsidR="00734375">
              <w:rPr>
                <w:rFonts w:ascii="Calibri" w:eastAsia="Times New Roman" w:hAnsi="Calibri" w:cs="Calibri"/>
                <w:lang w:eastAsia="nl-NL"/>
              </w:rPr>
              <w:t xml:space="preserve">opstelling van de </w:t>
            </w:r>
            <w:r w:rsidR="00A34829">
              <w:rPr>
                <w:rFonts w:ascii="Calibri" w:eastAsia="Times New Roman" w:hAnsi="Calibri" w:cs="Calibri"/>
                <w:lang w:eastAsia="nl-NL"/>
              </w:rPr>
              <w:t xml:space="preserve">installatie bij </w:t>
            </w:r>
            <w:r w:rsidR="009534D4">
              <w:rPr>
                <w:rFonts w:ascii="Calibri" w:eastAsia="Times New Roman" w:hAnsi="Calibri" w:cs="Calibri"/>
                <w:lang w:eastAsia="nl-NL"/>
              </w:rPr>
              <w:t xml:space="preserve">het Kerstfeest </w:t>
            </w:r>
            <w:r w:rsidR="005D1978">
              <w:rPr>
                <w:rFonts w:ascii="Calibri" w:eastAsia="Times New Roman" w:hAnsi="Calibri" w:cs="Calibri"/>
                <w:lang w:eastAsia="nl-NL"/>
              </w:rPr>
              <w:t xml:space="preserve">verkeerd. </w:t>
            </w:r>
            <w:r w:rsidR="00432825">
              <w:rPr>
                <w:rFonts w:ascii="Calibri" w:eastAsia="Times New Roman" w:hAnsi="Calibri" w:cs="Calibri"/>
                <w:lang w:eastAsia="nl-NL"/>
              </w:rPr>
              <w:t>Aanschaf van e</w:t>
            </w:r>
            <w:r w:rsidR="005D1978">
              <w:rPr>
                <w:rFonts w:ascii="Calibri" w:eastAsia="Times New Roman" w:hAnsi="Calibri" w:cs="Calibri"/>
                <w:lang w:eastAsia="nl-NL"/>
              </w:rPr>
              <w:t xml:space="preserve">en ophangsysteem is financieel niet haalbaar </w:t>
            </w:r>
            <w:r w:rsidR="00432825">
              <w:rPr>
                <w:rFonts w:ascii="Calibri" w:eastAsia="Times New Roman" w:hAnsi="Calibri" w:cs="Calibri"/>
                <w:lang w:eastAsia="nl-NL"/>
              </w:rPr>
              <w:t xml:space="preserve">voor de scholen. Bij de musical wordt de geluidsinstallatie ook gebruikt en zal er gevraagd worden </w:t>
            </w:r>
            <w:r w:rsidR="009357C5">
              <w:rPr>
                <w:rFonts w:ascii="Calibri" w:eastAsia="Times New Roman" w:hAnsi="Calibri" w:cs="Calibri"/>
                <w:lang w:eastAsia="nl-NL"/>
              </w:rPr>
              <w:t>wat we anders kunnen doen/ hadden moeten doen</w:t>
            </w:r>
            <w:r w:rsidR="00ED1120">
              <w:rPr>
                <w:rFonts w:ascii="Calibri" w:eastAsia="Times New Roman" w:hAnsi="Calibri" w:cs="Calibri"/>
                <w:lang w:eastAsia="nl-NL"/>
              </w:rPr>
              <w:t xml:space="preserve"> om ook binnen een goed bereik te hebben.</w:t>
            </w:r>
          </w:p>
          <w:p w14:paraId="69DDDAE1" w14:textId="5380DB0E" w:rsidR="00FC5E45" w:rsidRDefault="003C1563" w:rsidP="00161E9C">
            <w:pPr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De gesprekken met de AZC-scholen </w:t>
            </w:r>
            <w:r w:rsidR="00FB722C">
              <w:rPr>
                <w:rFonts w:ascii="Calibri" w:eastAsia="Times New Roman" w:hAnsi="Calibri" w:cs="Calibri"/>
                <w:lang w:eastAsia="nl-NL"/>
              </w:rPr>
              <w:t xml:space="preserve">gaan voornamelijk om de regio Zutphen en hebben geen invloed op De Kleine Wereld. </w:t>
            </w:r>
            <w:r w:rsidR="00BF0E8F">
              <w:rPr>
                <w:rFonts w:ascii="Calibri" w:eastAsia="Times New Roman" w:hAnsi="Calibri" w:cs="Calibri"/>
                <w:lang w:eastAsia="nl-NL"/>
              </w:rPr>
              <w:br/>
            </w:r>
            <w:r w:rsidR="00BD78E5">
              <w:rPr>
                <w:rFonts w:ascii="Calibri" w:eastAsia="Times New Roman" w:hAnsi="Calibri" w:cs="Calibri"/>
                <w:lang w:eastAsia="nl-NL"/>
              </w:rPr>
              <w:t>Ter aanvulling:</w:t>
            </w:r>
            <w:r w:rsidR="00BF0E8F">
              <w:rPr>
                <w:rFonts w:ascii="Calibri" w:eastAsia="Times New Roman" w:hAnsi="Calibri" w:cs="Calibri"/>
                <w:lang w:eastAsia="nl-NL"/>
              </w:rPr>
              <w:t xml:space="preserve"> voor</w:t>
            </w:r>
            <w:r w:rsidR="00BD78E5">
              <w:rPr>
                <w:rFonts w:ascii="Calibri" w:eastAsia="Times New Roman" w:hAnsi="Calibri" w:cs="Calibri"/>
                <w:lang w:eastAsia="nl-NL"/>
              </w:rPr>
              <w:t xml:space="preserve"> leerlingen die terugkeren vanuit de taalschakelklas of via gezinshereniging komen, </w:t>
            </w:r>
            <w:r w:rsidR="00BF0E8F">
              <w:rPr>
                <w:rFonts w:ascii="Calibri" w:eastAsia="Times New Roman" w:hAnsi="Calibri" w:cs="Calibri"/>
                <w:lang w:eastAsia="nl-NL"/>
              </w:rPr>
              <w:t>is de wens dat zij</w:t>
            </w:r>
            <w:r w:rsidR="00BD78E5">
              <w:rPr>
                <w:rFonts w:ascii="Calibri" w:eastAsia="Times New Roman" w:hAnsi="Calibri" w:cs="Calibri"/>
                <w:lang w:eastAsia="nl-NL"/>
              </w:rPr>
              <w:t xml:space="preserve"> zoveel mogelijk verdeeld worden</w:t>
            </w:r>
            <w:r w:rsidR="00BF0E8F">
              <w:rPr>
                <w:rFonts w:ascii="Calibri" w:eastAsia="Times New Roman" w:hAnsi="Calibri" w:cs="Calibri"/>
                <w:lang w:eastAsia="nl-NL"/>
              </w:rPr>
              <w:t xml:space="preserve"> over alle scholen</w:t>
            </w:r>
            <w:r w:rsidR="00BD78E5">
              <w:rPr>
                <w:rFonts w:ascii="Calibri" w:eastAsia="Times New Roman" w:hAnsi="Calibri" w:cs="Calibri"/>
                <w:lang w:eastAsia="nl-NL"/>
              </w:rPr>
              <w:t xml:space="preserve">. Alle leerlingen zijn </w:t>
            </w:r>
            <w:r w:rsidR="005C3051">
              <w:rPr>
                <w:rFonts w:ascii="Calibri" w:eastAsia="Times New Roman" w:hAnsi="Calibri" w:cs="Calibri"/>
                <w:lang w:eastAsia="nl-NL"/>
              </w:rPr>
              <w:t xml:space="preserve">uiteraard </w:t>
            </w:r>
            <w:r w:rsidR="00BD78E5">
              <w:rPr>
                <w:rFonts w:ascii="Calibri" w:eastAsia="Times New Roman" w:hAnsi="Calibri" w:cs="Calibri"/>
                <w:lang w:eastAsia="nl-NL"/>
              </w:rPr>
              <w:t xml:space="preserve">van harte welkom, maar hebben vaak iets meer qua ondersteuning nodig en dat moet voor elke school wel passend zijn binnen de basissubsidie. </w:t>
            </w:r>
          </w:p>
          <w:p w14:paraId="0A3CCB13" w14:textId="7A259EAA" w:rsidR="00161E9C" w:rsidRPr="00A61584" w:rsidRDefault="00161E9C" w:rsidP="00A61584">
            <w:p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4913" w14:paraId="0870AAE9" w14:textId="77777777" w:rsidTr="002D19F8">
        <w:tc>
          <w:tcPr>
            <w:tcW w:w="9062" w:type="dxa"/>
          </w:tcPr>
          <w:p w14:paraId="20A6E344" w14:textId="77777777" w:rsidR="00394913" w:rsidRPr="006A6446" w:rsidRDefault="00394913" w:rsidP="002D19F8">
            <w:pPr>
              <w:rPr>
                <w:b/>
                <w:bCs/>
              </w:rPr>
            </w:pPr>
            <w:r w:rsidRPr="006A6446">
              <w:rPr>
                <w:b/>
                <w:bCs/>
              </w:rPr>
              <w:t>Mededelingen directie</w:t>
            </w:r>
          </w:p>
          <w:p w14:paraId="3D696C0A" w14:textId="77777777" w:rsidR="00394913" w:rsidRPr="006A6446" w:rsidRDefault="00394913" w:rsidP="002D19F8">
            <w:pPr>
              <w:rPr>
                <w:b/>
                <w:bCs/>
                <w:color w:val="FF0000"/>
              </w:rPr>
            </w:pPr>
          </w:p>
          <w:p w14:paraId="5BF36A43" w14:textId="0CBA7A20" w:rsidR="005B64AB" w:rsidRDefault="00A52A34" w:rsidP="00A52A34">
            <w:pPr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</w:pPr>
            <w:r w:rsidRPr="00A52A34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Eindrap</w:t>
            </w:r>
            <w:r w:rsidR="00A5114F" w:rsidRPr="007D09E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port RI&amp;E Arbo-gezondheidsbeleid</w:t>
            </w:r>
          </w:p>
          <w:p w14:paraId="0F2A1F01" w14:textId="2CEC68E6" w:rsidR="00481D82" w:rsidRPr="00481D82" w:rsidRDefault="002E0267" w:rsidP="00481D82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De onderdelen </w:t>
            </w:r>
            <w:r w:rsidR="008E212C">
              <w:rPr>
                <w:rFonts w:ascii="Calibri" w:eastAsia="Times New Roman" w:hAnsi="Calibri" w:cs="Calibri"/>
                <w:lang w:eastAsia="nl-NL"/>
              </w:rPr>
              <w:t>Algemene verplichtingen Arbowet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 en </w:t>
            </w:r>
            <w:r w:rsidR="00DD449D">
              <w:rPr>
                <w:rFonts w:ascii="Calibri" w:eastAsia="Times New Roman" w:hAnsi="Calibri" w:cs="Calibri"/>
                <w:lang w:eastAsia="nl-NL"/>
              </w:rPr>
              <w:t xml:space="preserve">Personeel en Gezondheid </w:t>
            </w:r>
            <w:r w:rsidR="008937D7">
              <w:rPr>
                <w:rFonts w:ascii="Calibri" w:eastAsia="Times New Roman" w:hAnsi="Calibri" w:cs="Calibri"/>
                <w:lang w:eastAsia="nl-NL"/>
              </w:rPr>
              <w:t xml:space="preserve">bevatten geen vragen die aandacht nodig hebben. Bij de modules Agressie en Geweld, </w:t>
            </w:r>
            <w:r w:rsidR="00CA75C4">
              <w:rPr>
                <w:rFonts w:ascii="Calibri" w:eastAsia="Times New Roman" w:hAnsi="Calibri" w:cs="Calibri"/>
                <w:lang w:eastAsia="nl-NL"/>
              </w:rPr>
              <w:t xml:space="preserve">Veiligheid en gezondheid schoolgebouw en Brandpreventie en bedrijfshulpverlening zijn de punten waar nog aandacht voor nodig was </w:t>
            </w:r>
            <w:r w:rsidR="005F3657">
              <w:rPr>
                <w:rFonts w:ascii="Calibri" w:eastAsia="Times New Roman" w:hAnsi="Calibri" w:cs="Calibri"/>
                <w:lang w:eastAsia="nl-NL"/>
              </w:rPr>
              <w:t>inmi</w:t>
            </w:r>
            <w:r w:rsidR="00D82BAE">
              <w:rPr>
                <w:rFonts w:ascii="Calibri" w:eastAsia="Times New Roman" w:hAnsi="Calibri" w:cs="Calibri"/>
                <w:lang w:eastAsia="nl-NL"/>
              </w:rPr>
              <w:t>ddels opgepakt en/of</w:t>
            </w:r>
            <w:r w:rsidR="000E2CC6">
              <w:rPr>
                <w:rFonts w:ascii="Calibri" w:eastAsia="Times New Roman" w:hAnsi="Calibri" w:cs="Calibri"/>
                <w:lang w:eastAsia="nl-NL"/>
              </w:rPr>
              <w:t xml:space="preserve"> zal </w:t>
            </w:r>
            <w:r w:rsidR="00C1497C">
              <w:rPr>
                <w:rFonts w:ascii="Calibri" w:eastAsia="Times New Roman" w:hAnsi="Calibri" w:cs="Calibri"/>
                <w:lang w:eastAsia="nl-NL"/>
              </w:rPr>
              <w:t xml:space="preserve">er </w:t>
            </w:r>
            <w:r w:rsidR="000E2CC6">
              <w:rPr>
                <w:rFonts w:ascii="Calibri" w:eastAsia="Times New Roman" w:hAnsi="Calibri" w:cs="Calibri"/>
                <w:lang w:eastAsia="nl-NL"/>
              </w:rPr>
              <w:t>gekeken worden hoe dit de komende tijd te realiseren.</w:t>
            </w:r>
          </w:p>
          <w:p w14:paraId="6B30B492" w14:textId="56473FDE" w:rsidR="00A5114F" w:rsidRDefault="00E017BB" w:rsidP="00A52A34">
            <w:pPr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</w:pPr>
            <w:r w:rsidRPr="007D09E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lastRenderedPageBreak/>
              <w:t>Formatie 2024-2025: concept samenstelling en inzet formatie</w:t>
            </w:r>
          </w:p>
          <w:p w14:paraId="567ACC12" w14:textId="469EC846" w:rsidR="005D2AAE" w:rsidRPr="00D61F36" w:rsidRDefault="00D61F36" w:rsidP="005D2AAE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De</w:t>
            </w:r>
            <w:r w:rsidR="0021128E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21128E" w:rsidRPr="0021128E">
              <w:t xml:space="preserve">formatie voor komend schooljaar (2024-2025)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is inmiddels gedeeld met de ouders via de nieuwsbrief. </w:t>
            </w:r>
            <w:r w:rsidR="0000737E">
              <w:rPr>
                <w:rFonts w:ascii="Calibri" w:eastAsia="Times New Roman" w:hAnsi="Calibri" w:cs="Calibri"/>
                <w:lang w:eastAsia="nl-NL"/>
              </w:rPr>
              <w:t xml:space="preserve">Er is nog een vacature voor groep 1/ 2; daar zijn vandaag sollicitatiegesprekken voor geweest. </w:t>
            </w:r>
          </w:p>
          <w:p w14:paraId="4E8F6313" w14:textId="527E0F33" w:rsidR="005D2AAE" w:rsidRPr="00572494" w:rsidRDefault="003856E7" w:rsidP="00572494">
            <w:pPr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Informatie t</w:t>
            </w:r>
            <w:r w:rsidR="005D2AA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aakbeleid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procedure</w:t>
            </w:r>
            <w:r w:rsidR="005D2AA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br/>
            </w:r>
            <w:r w:rsidR="0006415F">
              <w:rPr>
                <w:rFonts w:ascii="Calibri" w:eastAsia="Times New Roman" w:hAnsi="Calibri" w:cs="Calibri"/>
                <w:lang w:eastAsia="nl-NL"/>
              </w:rPr>
              <w:t>Er zal</w:t>
            </w:r>
            <w:r w:rsidR="00572494">
              <w:rPr>
                <w:rFonts w:ascii="Calibri" w:eastAsia="Times New Roman" w:hAnsi="Calibri" w:cs="Calibri"/>
                <w:lang w:eastAsia="nl-NL"/>
              </w:rPr>
              <w:t xml:space="preserve"> opnieuw </w:t>
            </w:r>
            <w:r w:rsidR="0006415F">
              <w:rPr>
                <w:rFonts w:ascii="Calibri" w:eastAsia="Times New Roman" w:hAnsi="Calibri" w:cs="Calibri"/>
                <w:lang w:eastAsia="nl-NL"/>
              </w:rPr>
              <w:t>naar het taakbeleid-werkverdelingsplan gekeken worden nu er twee leerkrachten vertrekken</w:t>
            </w:r>
            <w:r w:rsidR="00002B2D">
              <w:rPr>
                <w:rFonts w:ascii="Calibri" w:eastAsia="Times New Roman" w:hAnsi="Calibri" w:cs="Calibri"/>
                <w:lang w:eastAsia="nl-NL"/>
              </w:rPr>
              <w:t>. De leerkrachten kunnen zich inschrijven op de schooltaken die zij graag wensen te doen.</w:t>
            </w:r>
            <w:r w:rsidR="00572494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5D2AAE" w:rsidRPr="00572494">
              <w:rPr>
                <w:rFonts w:ascii="Calibri" w:eastAsia="Times New Roman" w:hAnsi="Calibri" w:cs="Calibri"/>
                <w:lang w:eastAsia="nl-NL"/>
              </w:rPr>
              <w:t>De PMR zal hier een klap opgeven als alles definitief is.</w:t>
            </w:r>
          </w:p>
          <w:p w14:paraId="2D3AB967" w14:textId="5476044A" w:rsidR="00E017BB" w:rsidRDefault="00E017BB" w:rsidP="00A52A34">
            <w:pPr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</w:pPr>
            <w:r w:rsidRPr="007D09E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Schoolplan evalueren naar jaarplan</w:t>
            </w:r>
          </w:p>
          <w:p w14:paraId="5F3A293B" w14:textId="26571A83" w:rsidR="00C13F58" w:rsidRPr="00C13F58" w:rsidRDefault="00C13F58" w:rsidP="00C13F58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Dit staat op de planning voor de studiedag </w:t>
            </w:r>
            <w:r w:rsidR="00A8449B">
              <w:rPr>
                <w:rFonts w:ascii="Calibri" w:eastAsia="Times New Roman" w:hAnsi="Calibri" w:cs="Calibri"/>
                <w:lang w:eastAsia="nl-NL"/>
              </w:rPr>
              <w:t>op maandag 24 juni 2024. Op de volgende MR-vergadering zal dit punt uitgebreider terugkomen.</w:t>
            </w:r>
          </w:p>
          <w:p w14:paraId="3EE7668F" w14:textId="1DC7B958" w:rsidR="009C17CD" w:rsidRDefault="009C17CD" w:rsidP="00E017BB">
            <w:pPr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</w:pPr>
            <w:r w:rsidRPr="007D09E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Concept schoolgids</w:t>
            </w:r>
          </w:p>
          <w:p w14:paraId="29C76621" w14:textId="13326766" w:rsidR="000E2CC6" w:rsidRPr="000E2CC6" w:rsidRDefault="000E2CC6" w:rsidP="000E2CC6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De directeur </w:t>
            </w:r>
            <w:r w:rsidR="004C00A8">
              <w:rPr>
                <w:rFonts w:ascii="Calibri" w:eastAsia="Times New Roman" w:hAnsi="Calibri" w:cs="Calibri"/>
                <w:lang w:eastAsia="nl-NL"/>
              </w:rPr>
              <w:t>schrijft op dit moment het concept van de schoolgids voor komend</w:t>
            </w:r>
            <w:r w:rsidR="003B2165">
              <w:rPr>
                <w:rFonts w:ascii="Calibri" w:eastAsia="Times New Roman" w:hAnsi="Calibri" w:cs="Calibri"/>
                <w:lang w:eastAsia="nl-NL"/>
              </w:rPr>
              <w:t xml:space="preserve"> school</w:t>
            </w:r>
            <w:r w:rsidR="004C00A8">
              <w:rPr>
                <w:rFonts w:ascii="Calibri" w:eastAsia="Times New Roman" w:hAnsi="Calibri" w:cs="Calibri"/>
                <w:lang w:eastAsia="nl-NL"/>
              </w:rPr>
              <w:t xml:space="preserve">jaar. De vraag vanuit de bestuurder </w:t>
            </w:r>
            <w:r w:rsidR="00F7489C">
              <w:rPr>
                <w:rFonts w:ascii="Calibri" w:eastAsia="Times New Roman" w:hAnsi="Calibri" w:cs="Calibri"/>
                <w:lang w:eastAsia="nl-NL"/>
              </w:rPr>
              <w:t xml:space="preserve">is of de nieuwe directeur hier evt. nog in wil meedenken. Het advies van de MR is dat de huidige directeur het concept </w:t>
            </w:r>
            <w:r w:rsidR="00EC7471">
              <w:rPr>
                <w:rFonts w:ascii="Calibri" w:eastAsia="Times New Roman" w:hAnsi="Calibri" w:cs="Calibri"/>
                <w:lang w:eastAsia="nl-NL"/>
              </w:rPr>
              <w:t>in orde maakt</w:t>
            </w:r>
            <w:r w:rsidR="000645BA">
              <w:rPr>
                <w:rFonts w:ascii="Calibri" w:eastAsia="Times New Roman" w:hAnsi="Calibri" w:cs="Calibri"/>
                <w:lang w:eastAsia="nl-NL"/>
              </w:rPr>
              <w:t xml:space="preserve"> en </w:t>
            </w:r>
            <w:r w:rsidR="00F202A4">
              <w:rPr>
                <w:rFonts w:ascii="Calibri" w:eastAsia="Times New Roman" w:hAnsi="Calibri" w:cs="Calibri"/>
                <w:lang w:eastAsia="nl-NL"/>
              </w:rPr>
              <w:t xml:space="preserve">wat de MR betreft ook definitief. </w:t>
            </w:r>
          </w:p>
          <w:p w14:paraId="1EE2F7C3" w14:textId="77777777" w:rsidR="007D09EE" w:rsidRDefault="007D09EE" w:rsidP="007D09EE">
            <w:p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</w:pPr>
          </w:p>
          <w:p w14:paraId="4F4A65C7" w14:textId="77777777" w:rsidR="007D09EE" w:rsidRPr="00FE6110" w:rsidRDefault="007D09EE" w:rsidP="007D09EE">
            <w:pPr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Vanuit MR</w:t>
            </w:r>
          </w:p>
          <w:p w14:paraId="4F46196E" w14:textId="02904188" w:rsidR="007D09EE" w:rsidRPr="002F6B66" w:rsidRDefault="002F6B66" w:rsidP="002F6B66">
            <w:pPr>
              <w:pStyle w:val="Lijstalinea"/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i/>
                <w:iCs/>
                <w:lang w:eastAsia="nl-NL"/>
              </w:rPr>
            </w:pPr>
            <w:r w:rsidRPr="002F6B66">
              <w:rPr>
                <w:b/>
                <w:bCs/>
                <w:i/>
                <w:iCs/>
              </w:rPr>
              <w:t>Monitoren schoolontwikkelingen a.d.h.v. schoolplan en ambitiekaarten</w:t>
            </w:r>
          </w:p>
          <w:p w14:paraId="26731349" w14:textId="3F4658FC" w:rsidR="0021128E" w:rsidRDefault="002623EB" w:rsidP="004733AB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implementatie van </w:t>
            </w:r>
            <w:r w:rsidR="00763149">
              <w:rPr>
                <w:rFonts w:ascii="Calibri" w:hAnsi="Calibri" w:cs="Calibri"/>
              </w:rPr>
              <w:t>Blink Lezen</w:t>
            </w:r>
            <w:r>
              <w:rPr>
                <w:rFonts w:ascii="Calibri" w:hAnsi="Calibri" w:cs="Calibri"/>
              </w:rPr>
              <w:t xml:space="preserve"> stond als ambitie genoteerd; </w:t>
            </w:r>
            <w:r w:rsidR="0054569A">
              <w:rPr>
                <w:rFonts w:ascii="Calibri" w:hAnsi="Calibri" w:cs="Calibri"/>
              </w:rPr>
              <w:t>Blink Lezen</w:t>
            </w:r>
            <w:r w:rsidR="00763149">
              <w:rPr>
                <w:rFonts w:ascii="Calibri" w:hAnsi="Calibri" w:cs="Calibri"/>
              </w:rPr>
              <w:t xml:space="preserve"> wordt door iedereen als heel fijn ervaren. </w:t>
            </w:r>
            <w:r w:rsidR="005D1FE1">
              <w:rPr>
                <w:rFonts w:ascii="Calibri" w:hAnsi="Calibri" w:cs="Calibri"/>
              </w:rPr>
              <w:t>De school is wat betreft taal ook toe aan een nieuwe methode; het liefst gaat DKW vanwege het succes met Blink Lezen ook over naar Blink Taal</w:t>
            </w:r>
            <w:r w:rsidR="001E492B">
              <w:rPr>
                <w:rFonts w:ascii="Calibri" w:hAnsi="Calibri" w:cs="Calibri"/>
              </w:rPr>
              <w:t>. Het enige nadeel is dat deze methode pas over twee jaar uitkomt</w:t>
            </w:r>
            <w:r w:rsidR="00412B99">
              <w:rPr>
                <w:rFonts w:ascii="Calibri" w:hAnsi="Calibri" w:cs="Calibri"/>
              </w:rPr>
              <w:t xml:space="preserve">; de leerkrachten gaan nadenken over wat ze willen. De tweede ambitiekaart gaat over didactisch coachen; </w:t>
            </w:r>
            <w:r w:rsidR="00512FE3">
              <w:rPr>
                <w:rFonts w:ascii="Calibri" w:hAnsi="Calibri" w:cs="Calibri"/>
              </w:rPr>
              <w:t xml:space="preserve">voor de komende periode staan er weer lesbezoeken gepland. </w:t>
            </w:r>
            <w:r w:rsidR="00A73F68">
              <w:rPr>
                <w:rFonts w:ascii="Calibri" w:hAnsi="Calibri" w:cs="Calibri"/>
              </w:rPr>
              <w:t xml:space="preserve">De Kleine Wereld richt zich ook meer op </w:t>
            </w:r>
            <w:r w:rsidR="00B00CDE">
              <w:rPr>
                <w:rFonts w:ascii="Calibri" w:hAnsi="Calibri" w:cs="Calibri"/>
              </w:rPr>
              <w:t xml:space="preserve">het </w:t>
            </w:r>
            <w:r w:rsidR="00A73F68">
              <w:rPr>
                <w:rFonts w:ascii="Calibri" w:hAnsi="Calibri" w:cs="Calibri"/>
              </w:rPr>
              <w:t xml:space="preserve">leren leren en </w:t>
            </w:r>
            <w:r w:rsidR="00B00CDE">
              <w:rPr>
                <w:rFonts w:ascii="Calibri" w:hAnsi="Calibri" w:cs="Calibri"/>
              </w:rPr>
              <w:t xml:space="preserve">de </w:t>
            </w:r>
            <w:r w:rsidR="00A73F68">
              <w:rPr>
                <w:rFonts w:ascii="Calibri" w:hAnsi="Calibri" w:cs="Calibri"/>
              </w:rPr>
              <w:t>e</w:t>
            </w:r>
            <w:r w:rsidR="00DF5583">
              <w:rPr>
                <w:rFonts w:ascii="Calibri" w:hAnsi="Calibri" w:cs="Calibri"/>
              </w:rPr>
              <w:t>xecutieve functies. In groep 1/2 is er een pilot gestart met het programma Breinhelden</w:t>
            </w:r>
            <w:r w:rsidR="00DF5583" w:rsidRPr="004733AB">
              <w:rPr>
                <w:rFonts w:ascii="Calibri" w:hAnsi="Calibri" w:cs="Calibri"/>
              </w:rPr>
              <w:t>.</w:t>
            </w:r>
            <w:r w:rsidR="004733AB" w:rsidRPr="004733AB">
              <w:rPr>
                <w:rFonts w:ascii="Calibri" w:hAnsi="Calibri" w:cs="Calibri"/>
              </w:rPr>
              <w:t xml:space="preserve"> </w:t>
            </w:r>
            <w:r w:rsidR="0021128E" w:rsidRPr="004733AB">
              <w:t>De derde ambitiekaart loopt ook; de ontwikkelingen wat betreft het beleidsplan burgerschapsvorming krijgt steeds meer vorm</w:t>
            </w:r>
            <w:r w:rsidR="004733AB" w:rsidRPr="004733AB">
              <w:t xml:space="preserve"> en zal komend schooljaar verder ingevuld worden.</w:t>
            </w:r>
            <w:r w:rsidR="0021128E">
              <w:rPr>
                <w:rFonts w:ascii="Calibri" w:hAnsi="Calibri" w:cs="Calibri"/>
              </w:rPr>
              <w:t> </w:t>
            </w:r>
          </w:p>
          <w:p w14:paraId="7FC3751C" w14:textId="7FBB88E9" w:rsidR="008947BE" w:rsidRPr="002D08C3" w:rsidRDefault="008947BE" w:rsidP="004733AB">
            <w:pPr>
              <w:pStyle w:val="Normaalweb"/>
              <w:spacing w:before="0" w:beforeAutospacing="0" w:after="0" w:afterAutospacing="0"/>
            </w:pPr>
          </w:p>
        </w:tc>
      </w:tr>
      <w:tr w:rsidR="003373EA" w14:paraId="73512CC0" w14:textId="77777777" w:rsidTr="002D19F8">
        <w:tc>
          <w:tcPr>
            <w:tcW w:w="9062" w:type="dxa"/>
          </w:tcPr>
          <w:p w14:paraId="44C0237C" w14:textId="77777777" w:rsidR="00D9258C" w:rsidRDefault="003373EA" w:rsidP="00D925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Ingekomen post</w:t>
            </w:r>
          </w:p>
          <w:p w14:paraId="45BBD62B" w14:textId="7C1C30C1" w:rsidR="00D9258C" w:rsidRDefault="00D9258C" w:rsidP="00D92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notulen van de GMR-vergadering op </w:t>
            </w:r>
            <w:r w:rsidR="00910801">
              <w:rPr>
                <w:rFonts w:ascii="Calibri" w:hAnsi="Calibri" w:cs="Calibri"/>
              </w:rPr>
              <w:t>30-01-2024</w:t>
            </w:r>
            <w:r w:rsidR="000017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zijn binnengekomen bij de ingekomen post; net als de agenda van de GMR-vergadering op </w:t>
            </w:r>
            <w:r w:rsidR="001B5AB4">
              <w:rPr>
                <w:rFonts w:ascii="Calibri" w:hAnsi="Calibri" w:cs="Calibri"/>
              </w:rPr>
              <w:t>13-05</w:t>
            </w:r>
            <w:r w:rsidR="00F813A8">
              <w:rPr>
                <w:rFonts w:ascii="Calibri" w:hAnsi="Calibri" w:cs="Calibri"/>
              </w:rPr>
              <w:t>-2024</w:t>
            </w:r>
            <w:r w:rsidR="00A204F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B531274" w14:textId="77777777" w:rsidR="00D9258C" w:rsidRPr="00D9258C" w:rsidRDefault="00D9258C" w:rsidP="00D9258C">
            <w:pPr>
              <w:rPr>
                <w:b/>
                <w:bCs/>
              </w:rPr>
            </w:pPr>
          </w:p>
          <w:p w14:paraId="7473AC7C" w14:textId="2D13E3F0" w:rsidR="00744D5A" w:rsidRPr="00500ADE" w:rsidRDefault="003373EA" w:rsidP="00F03A13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A15EF1">
              <w:rPr>
                <w:i/>
                <w:iCs/>
              </w:rPr>
              <w:t>GMR-notulen</w:t>
            </w:r>
            <w:r w:rsidR="00DE772F" w:rsidRPr="00A15EF1">
              <w:rPr>
                <w:i/>
                <w:iCs/>
              </w:rPr>
              <w:t xml:space="preserve"> vergadering </w:t>
            </w:r>
            <w:r w:rsidR="00A84F17" w:rsidRPr="00A15EF1">
              <w:rPr>
                <w:i/>
                <w:iCs/>
              </w:rPr>
              <w:t>30-01-2024</w:t>
            </w:r>
            <w:r w:rsidR="00DB0E26" w:rsidRPr="00A15EF1">
              <w:rPr>
                <w:i/>
                <w:iCs/>
              </w:rPr>
              <w:t xml:space="preserve"> </w:t>
            </w:r>
            <w:r w:rsidR="00007D3D" w:rsidRPr="00A15EF1">
              <w:rPr>
                <w:i/>
                <w:iCs/>
              </w:rPr>
              <w:t>-</w:t>
            </w:r>
            <w:r w:rsidR="00DE772F" w:rsidRPr="00A15EF1">
              <w:rPr>
                <w:i/>
                <w:iCs/>
              </w:rPr>
              <w:t xml:space="preserve"> bijlage </w:t>
            </w:r>
            <w:r w:rsidR="00007D3D" w:rsidRPr="00A15EF1">
              <w:rPr>
                <w:i/>
                <w:iCs/>
              </w:rPr>
              <w:t>3</w:t>
            </w:r>
            <w:r w:rsidR="003D6DC0" w:rsidRPr="00A15EF1">
              <w:rPr>
                <w:i/>
                <w:iCs/>
              </w:rPr>
              <w:br/>
            </w:r>
            <w:r w:rsidR="00B34EAD" w:rsidRPr="00A15EF1">
              <w:t xml:space="preserve">In de notulen wordt gelezen dat </w:t>
            </w:r>
            <w:r w:rsidR="00744D5A" w:rsidRPr="00A15EF1">
              <w:t xml:space="preserve">de GMR positief advies heeft gegeven over de jaarbegroting 2024 </w:t>
            </w:r>
            <w:r w:rsidR="00F56405" w:rsidRPr="00A15EF1">
              <w:t xml:space="preserve">en de meerjarenbegroting 2025-2027, </w:t>
            </w:r>
            <w:r w:rsidR="00B36207" w:rsidRPr="00A15EF1">
              <w:t>dat de ontvangen documenten aangaande het personeels- en kwaliteitsbeleid van SKBG positief zijn ontvangen en dat de</w:t>
            </w:r>
            <w:r w:rsidR="000D6044" w:rsidRPr="00A15EF1">
              <w:t xml:space="preserve"> personeelsgeleding van de GMR instemming heeft verleend </w:t>
            </w:r>
            <w:r w:rsidR="00095F9B" w:rsidRPr="00A15EF1">
              <w:t xml:space="preserve">voor de vaststelling van het bestuursformatieplan </w:t>
            </w:r>
            <w:r w:rsidR="00A53A0A" w:rsidRPr="00A15EF1">
              <w:t xml:space="preserve">2024-2025 en het meerjarenformatiebeleid. </w:t>
            </w:r>
            <w:r w:rsidR="00A15EF1" w:rsidRPr="00A15EF1">
              <w:t>Ook is de vacature voor secretaris GMR (tijdelijk) ingevuld.</w:t>
            </w:r>
          </w:p>
          <w:p w14:paraId="1F5A7569" w14:textId="77777777" w:rsidR="00CE0E71" w:rsidRDefault="00500ADE" w:rsidP="00CE0E71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GMR-agenda vergadering 13-05-2024</w:t>
            </w:r>
          </w:p>
          <w:p w14:paraId="3F86F504" w14:textId="77777777" w:rsidR="00244D8D" w:rsidRDefault="00CE0E71" w:rsidP="00244D8D">
            <w:pPr>
              <w:pStyle w:val="Lijstalinea"/>
            </w:pPr>
            <w:r>
              <w:t xml:space="preserve">Op de agenda staat </w:t>
            </w:r>
            <w:r w:rsidR="00F05AD5">
              <w:t>de GMR met data-voorstellen zal komen wat betreft de thema-avond voor alle MR-leden</w:t>
            </w:r>
            <w:r w:rsidR="000238F5">
              <w:t>. Ook staat het activiteitenplan 2024 ter bespreking op de agenda</w:t>
            </w:r>
            <w:r w:rsidR="00DC24FA">
              <w:t>, inclusief de speerpunten waar de GMR extra aandacht aan wil besteden</w:t>
            </w:r>
            <w:r w:rsidR="00244D8D">
              <w:t>. De MR ziet graag de notulen van deze vergadering tegemoet.</w:t>
            </w:r>
            <w:r w:rsidR="00500ADE" w:rsidRPr="00CE0E71">
              <w:rPr>
                <w:color w:val="FF0000"/>
              </w:rPr>
              <w:br/>
            </w:r>
          </w:p>
          <w:p w14:paraId="749C0713" w14:textId="0F8B480B" w:rsidR="00F11AEE" w:rsidRPr="00574EAD" w:rsidRDefault="00D9258C" w:rsidP="00574EAD">
            <w:pPr>
              <w:rPr>
                <w:i/>
                <w:iCs/>
              </w:rPr>
            </w:pPr>
            <w:r>
              <w:t>Er is verder geen ingekomen post.</w:t>
            </w:r>
          </w:p>
          <w:p w14:paraId="7486D2C8" w14:textId="1774F845" w:rsidR="0056503C" w:rsidRPr="00B418CB" w:rsidRDefault="0056503C" w:rsidP="00B418CB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3EA" w14:paraId="488587C4" w14:textId="77777777" w:rsidTr="002D19F8">
        <w:tc>
          <w:tcPr>
            <w:tcW w:w="9062" w:type="dxa"/>
          </w:tcPr>
          <w:p w14:paraId="134BFC20" w14:textId="77777777" w:rsidR="003373EA" w:rsidRDefault="003373EA" w:rsidP="003373EA">
            <w:pPr>
              <w:rPr>
                <w:b/>
                <w:bCs/>
              </w:rPr>
            </w:pPr>
            <w:r w:rsidRPr="00611BCA">
              <w:rPr>
                <w:b/>
                <w:bCs/>
              </w:rPr>
              <w:t>Actie n.a.v. agenda komende GMR-vergadering</w:t>
            </w:r>
          </w:p>
          <w:p w14:paraId="7216112F" w14:textId="5E4AEFEA" w:rsidR="0021128E" w:rsidRPr="0021128E" w:rsidRDefault="0021128E" w:rsidP="003373EA">
            <w:r>
              <w:t>Er zijn geen acties n.a.v. de komende</w:t>
            </w:r>
            <w:r w:rsidR="00AF1529">
              <w:t xml:space="preserve"> GMR-vergadering.</w:t>
            </w:r>
          </w:p>
          <w:p w14:paraId="247F73AD" w14:textId="798E1C80" w:rsidR="003373EA" w:rsidRDefault="003373EA" w:rsidP="00BE2324">
            <w:pPr>
              <w:pStyle w:val="Lijstalinea"/>
              <w:rPr>
                <w:b/>
                <w:bCs/>
              </w:rPr>
            </w:pPr>
          </w:p>
        </w:tc>
      </w:tr>
      <w:tr w:rsidR="00C31729" w14:paraId="54A9D28B" w14:textId="77777777" w:rsidTr="002D19F8">
        <w:tc>
          <w:tcPr>
            <w:tcW w:w="9062" w:type="dxa"/>
          </w:tcPr>
          <w:p w14:paraId="0B9898F1" w14:textId="6B72742D" w:rsidR="00C31729" w:rsidRPr="009E4023" w:rsidRDefault="007A4471" w:rsidP="003373EA">
            <w:r>
              <w:rPr>
                <w:b/>
                <w:bCs/>
              </w:rPr>
              <w:t>MR</w:t>
            </w:r>
            <w:r w:rsidR="009E4023">
              <w:rPr>
                <w:b/>
                <w:bCs/>
              </w:rPr>
              <w:t xml:space="preserve"> 2024-2025 en eventuele vacatures</w:t>
            </w:r>
            <w:r w:rsidR="009E4023">
              <w:rPr>
                <w:b/>
                <w:bCs/>
              </w:rPr>
              <w:br/>
            </w:r>
            <w:r w:rsidR="00767C65">
              <w:t>Al</w:t>
            </w:r>
            <w:r w:rsidR="00E841A0">
              <w:t>l</w:t>
            </w:r>
            <w:r w:rsidR="00767C65">
              <w:t>e</w:t>
            </w:r>
            <w:r w:rsidR="00E841A0">
              <w:t xml:space="preserve"> MR-leden hebben aangegeven in het jaar 2024-2025 </w:t>
            </w:r>
            <w:r w:rsidR="000D32F8">
              <w:t>te blijven als MR-lid</w:t>
            </w:r>
            <w:r w:rsidR="00767C65">
              <w:t>; zowel vanuit de PMR als de OMR.</w:t>
            </w:r>
          </w:p>
          <w:p w14:paraId="52CB19CE" w14:textId="565612C9" w:rsidR="00224188" w:rsidRPr="007067C5" w:rsidRDefault="00224188" w:rsidP="00BE61E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373EA" w:rsidRPr="00C6107F" w14:paraId="0A5EFFFA" w14:textId="77777777" w:rsidTr="002D19F8">
        <w:tc>
          <w:tcPr>
            <w:tcW w:w="9062" w:type="dxa"/>
          </w:tcPr>
          <w:p w14:paraId="5684BD97" w14:textId="77777777" w:rsidR="003373EA" w:rsidRDefault="003373EA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t>Onderwerpen voor de nieuwsbrief</w:t>
            </w:r>
          </w:p>
          <w:p w14:paraId="3D6A1F59" w14:textId="16CABFC4" w:rsidR="003373EA" w:rsidRDefault="003373EA" w:rsidP="003373EA">
            <w:r w:rsidRPr="008F5DC8">
              <w:t>De MR bedenkt gezamenlijk welke onderwerpen in de nieuwsbrief genoemd zullen worden</w:t>
            </w:r>
            <w:r w:rsidR="003F23B4">
              <w:t>:</w:t>
            </w:r>
            <w:r w:rsidR="00C1440B">
              <w:t xml:space="preserve"> dit keer</w:t>
            </w:r>
            <w:r w:rsidR="003F23B4">
              <w:t xml:space="preserve"> </w:t>
            </w:r>
            <w:r w:rsidR="00542BEB">
              <w:t xml:space="preserve">o.a. </w:t>
            </w:r>
            <w:r w:rsidR="003F23B4">
              <w:t>d</w:t>
            </w:r>
            <w:r w:rsidR="00B84A62">
              <w:t xml:space="preserve">e actieve betrokkenheid van de MR bij de sollicitatieprocedure van nieuwe </w:t>
            </w:r>
            <w:r w:rsidR="00542BEB">
              <w:t xml:space="preserve">directeur en </w:t>
            </w:r>
            <w:r w:rsidR="00C1440B">
              <w:t xml:space="preserve">dat de huidige samenstelling van de MR volgend jaar </w:t>
            </w:r>
            <w:r w:rsidR="00767C65">
              <w:t>ongewijzigd zal blijven.</w:t>
            </w:r>
          </w:p>
          <w:p w14:paraId="2B417CD7" w14:textId="77777777" w:rsidR="003373EA" w:rsidRPr="009A3EC0" w:rsidRDefault="003373EA" w:rsidP="00E70988"/>
        </w:tc>
      </w:tr>
      <w:tr w:rsidR="003373EA" w14:paraId="6C65253A" w14:textId="77777777" w:rsidTr="002D19F8">
        <w:tc>
          <w:tcPr>
            <w:tcW w:w="9062" w:type="dxa"/>
          </w:tcPr>
          <w:p w14:paraId="7727459D" w14:textId="74C0822B" w:rsidR="003373EA" w:rsidRDefault="003373EA" w:rsidP="00224188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Wat verder ter tafel komt en rondvraag</w:t>
            </w:r>
            <w:r>
              <w:rPr>
                <w:rFonts w:ascii="Calibri" w:hAnsi="Calibri" w:cs="Calibri"/>
              </w:rPr>
              <w:t> </w:t>
            </w:r>
          </w:p>
          <w:p w14:paraId="4D3D8005" w14:textId="77777777" w:rsidR="00C5648F" w:rsidRDefault="00C5648F" w:rsidP="00224188">
            <w:pPr>
              <w:rPr>
                <w:rFonts w:ascii="Calibri" w:hAnsi="Calibri" w:cs="Calibri"/>
              </w:rPr>
            </w:pPr>
          </w:p>
          <w:p w14:paraId="34EF65C8" w14:textId="136EF27B" w:rsidR="007235A1" w:rsidRDefault="0052246D" w:rsidP="007235A1">
            <w:r>
              <w:t>‘Gein op het plein’ zal naar alle waarschijnlijkheid verplaatst worden naar het begin va</w:t>
            </w:r>
            <w:r w:rsidR="004A4F24">
              <w:t xml:space="preserve">n het nieuwe schooljaar, zodat ouders en de nieuwe directeur en leerkrachten ook </w:t>
            </w:r>
            <w:r w:rsidR="00C778A6">
              <w:t xml:space="preserve">op deze, leuke manier met elkaar kunnen kennismaken. </w:t>
            </w:r>
          </w:p>
          <w:p w14:paraId="5EFDA948" w14:textId="77777777" w:rsidR="00C778A6" w:rsidRDefault="00C778A6" w:rsidP="007235A1"/>
          <w:p w14:paraId="38A6904C" w14:textId="0E0D7287" w:rsidR="003373EA" w:rsidRPr="007235A1" w:rsidRDefault="003373EA" w:rsidP="007235A1">
            <w:pPr>
              <w:rPr>
                <w:b/>
                <w:bCs/>
                <w:i/>
                <w:iCs/>
              </w:rPr>
            </w:pPr>
            <w:r w:rsidRPr="008F5DC8">
              <w:t>Er zijn geen verdere punten voor de rondvraag.</w:t>
            </w:r>
          </w:p>
          <w:p w14:paraId="68FA7B9D" w14:textId="77777777" w:rsidR="003373EA" w:rsidRPr="009A3EC0" w:rsidRDefault="003373EA" w:rsidP="003373EA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A61584" w14:paraId="05E762FF" w14:textId="77777777" w:rsidTr="002D19F8">
        <w:tc>
          <w:tcPr>
            <w:tcW w:w="9062" w:type="dxa"/>
          </w:tcPr>
          <w:p w14:paraId="18CD8145" w14:textId="0904070F" w:rsidR="00A61584" w:rsidRPr="00A61584" w:rsidRDefault="00A61584" w:rsidP="00A61584">
            <w:pPr>
              <w:textAlignment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Actiepunten</w:t>
            </w:r>
            <w:r w:rsidRPr="00A61584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n.a.v. deze vergadering</w:t>
            </w:r>
          </w:p>
          <w:p w14:paraId="13360A88" w14:textId="6DD333D2" w:rsidR="00244D8D" w:rsidRPr="00244D8D" w:rsidRDefault="00244D8D" w:rsidP="00767C65">
            <w:pPr>
              <w:pStyle w:val="Lijstalinea"/>
              <w:numPr>
                <w:ilvl w:val="0"/>
                <w:numId w:val="3"/>
              </w:numPr>
              <w:textAlignment w:val="center"/>
              <w:rPr>
                <w:b/>
                <w:bCs/>
              </w:rPr>
            </w:pPr>
            <w:r>
              <w:t xml:space="preserve">De MR is nieuwsgierig naar de notulen van de vergadering van de GMR op 13-05-2024 waarin o.a. het </w:t>
            </w:r>
            <w:r w:rsidR="000A11E0">
              <w:t xml:space="preserve">activiteitenplan 2024 besproken zal worden en wanneer de thema-avond voor de gezamenlijke GMR &amp; MR-leden </w:t>
            </w:r>
            <w:r w:rsidR="00574EAD">
              <w:t>zal plaatsvinden.</w:t>
            </w:r>
          </w:p>
          <w:p w14:paraId="5ECAAFB3" w14:textId="65E166EA" w:rsidR="00A61584" w:rsidRPr="007D68BF" w:rsidRDefault="00BE2324" w:rsidP="00767C65">
            <w:pPr>
              <w:pStyle w:val="Lijstalinea"/>
              <w:numPr>
                <w:ilvl w:val="0"/>
                <w:numId w:val="3"/>
              </w:numPr>
              <w:textAlignment w:val="center"/>
              <w:rPr>
                <w:b/>
                <w:bCs/>
              </w:rPr>
            </w:pPr>
            <w:r>
              <w:t xml:space="preserve">Er zijn geen </w:t>
            </w:r>
            <w:r w:rsidR="00244D8D">
              <w:t xml:space="preserve">verdere </w:t>
            </w:r>
            <w:r>
              <w:t>actiepunten n.a.v. deze vergadering.</w:t>
            </w:r>
          </w:p>
          <w:p w14:paraId="2FEA2143" w14:textId="77777777" w:rsidR="007D68BF" w:rsidRPr="00BE2324" w:rsidRDefault="007D68BF" w:rsidP="007D68BF">
            <w:pPr>
              <w:pStyle w:val="Lijstalinea"/>
              <w:textAlignment w:val="center"/>
              <w:rPr>
                <w:b/>
                <w:bCs/>
              </w:rPr>
            </w:pPr>
          </w:p>
          <w:p w14:paraId="73BA3335" w14:textId="77777777" w:rsidR="00BE2324" w:rsidRDefault="00BE2324" w:rsidP="00BE2324">
            <w:pPr>
              <w:pStyle w:val="Lijstalinea"/>
              <w:textAlignment w:val="center"/>
            </w:pPr>
            <w:r>
              <w:t xml:space="preserve">De </w:t>
            </w:r>
            <w:r w:rsidR="007D68BF">
              <w:t xml:space="preserve">sollicitatiecommissie van de MR vertelt nog kort over de procedure en </w:t>
            </w:r>
            <w:r w:rsidR="00E62836">
              <w:t>zullen de overige MR-leden op de hoogte stellen indien nodig en mogelijk.</w:t>
            </w:r>
          </w:p>
          <w:p w14:paraId="5C74BF9A" w14:textId="522D458E" w:rsidR="00E62836" w:rsidRPr="00BE2324" w:rsidRDefault="00E62836" w:rsidP="00BE2324">
            <w:pPr>
              <w:pStyle w:val="Lijstalinea"/>
              <w:textAlignment w:val="center"/>
            </w:pPr>
          </w:p>
        </w:tc>
      </w:tr>
      <w:tr w:rsidR="003373EA" w14:paraId="2A25B4B6" w14:textId="77777777" w:rsidTr="002D19F8">
        <w:tc>
          <w:tcPr>
            <w:tcW w:w="9062" w:type="dxa"/>
          </w:tcPr>
          <w:p w14:paraId="7F52112F" w14:textId="77777777" w:rsidR="003373EA" w:rsidRDefault="003373EA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t>Sluiting</w:t>
            </w:r>
          </w:p>
          <w:p w14:paraId="0A6A46AB" w14:textId="694BEE37" w:rsidR="003373EA" w:rsidRPr="008D5E59" w:rsidRDefault="003373EA" w:rsidP="003373EA">
            <w:r>
              <w:t xml:space="preserve">De voorzitter sluit de vergadering. </w:t>
            </w:r>
          </w:p>
        </w:tc>
      </w:tr>
    </w:tbl>
    <w:p w14:paraId="199072B6" w14:textId="77777777" w:rsidR="00B418CB" w:rsidRDefault="00B418CB"/>
    <w:sectPr w:rsidR="00B4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4589"/>
    <w:multiLevelType w:val="multilevel"/>
    <w:tmpl w:val="ADD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E0CC0"/>
    <w:multiLevelType w:val="hybridMultilevel"/>
    <w:tmpl w:val="7B804532"/>
    <w:lvl w:ilvl="0" w:tplc="C0CA7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4CE"/>
    <w:multiLevelType w:val="multilevel"/>
    <w:tmpl w:val="B12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4320D"/>
    <w:multiLevelType w:val="multilevel"/>
    <w:tmpl w:val="C95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C059B"/>
    <w:multiLevelType w:val="multilevel"/>
    <w:tmpl w:val="887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B16CB"/>
    <w:multiLevelType w:val="hybridMultilevel"/>
    <w:tmpl w:val="90B87E4C"/>
    <w:lvl w:ilvl="0" w:tplc="81843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1551"/>
    <w:multiLevelType w:val="multilevel"/>
    <w:tmpl w:val="140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000432"/>
    <w:multiLevelType w:val="multilevel"/>
    <w:tmpl w:val="4BD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919445">
    <w:abstractNumId w:val="1"/>
  </w:num>
  <w:num w:numId="2" w16cid:durableId="1138374237">
    <w:abstractNumId w:val="5"/>
  </w:num>
  <w:num w:numId="3" w16cid:durableId="726538458">
    <w:abstractNumId w:val="0"/>
  </w:num>
  <w:num w:numId="4" w16cid:durableId="1715345718">
    <w:abstractNumId w:val="2"/>
  </w:num>
  <w:num w:numId="5" w16cid:durableId="844393447">
    <w:abstractNumId w:val="6"/>
  </w:num>
  <w:num w:numId="6" w16cid:durableId="1573009542">
    <w:abstractNumId w:val="4"/>
  </w:num>
  <w:num w:numId="7" w16cid:durableId="1052734486">
    <w:abstractNumId w:val="3"/>
  </w:num>
  <w:num w:numId="8" w16cid:durableId="1770930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13"/>
    <w:rsid w:val="0000179B"/>
    <w:rsid w:val="00002B2D"/>
    <w:rsid w:val="0000737E"/>
    <w:rsid w:val="00007D3D"/>
    <w:rsid w:val="000238F5"/>
    <w:rsid w:val="00025A8E"/>
    <w:rsid w:val="00033FA3"/>
    <w:rsid w:val="00034568"/>
    <w:rsid w:val="0006415F"/>
    <w:rsid w:val="000645BA"/>
    <w:rsid w:val="00091B96"/>
    <w:rsid w:val="00095F9B"/>
    <w:rsid w:val="000A11E0"/>
    <w:rsid w:val="000A4E07"/>
    <w:rsid w:val="000C34DA"/>
    <w:rsid w:val="000C3C55"/>
    <w:rsid w:val="000D32F8"/>
    <w:rsid w:val="000D6044"/>
    <w:rsid w:val="000E2CC6"/>
    <w:rsid w:val="000E698F"/>
    <w:rsid w:val="000F4226"/>
    <w:rsid w:val="000F652C"/>
    <w:rsid w:val="00101D29"/>
    <w:rsid w:val="00102E2F"/>
    <w:rsid w:val="0011019E"/>
    <w:rsid w:val="00120AAB"/>
    <w:rsid w:val="00132ABD"/>
    <w:rsid w:val="00137205"/>
    <w:rsid w:val="00161E9C"/>
    <w:rsid w:val="001633A1"/>
    <w:rsid w:val="001674C4"/>
    <w:rsid w:val="00172C8A"/>
    <w:rsid w:val="0018237C"/>
    <w:rsid w:val="0019239A"/>
    <w:rsid w:val="001966BD"/>
    <w:rsid w:val="001B0E28"/>
    <w:rsid w:val="001B5AB4"/>
    <w:rsid w:val="001B61E8"/>
    <w:rsid w:val="001D4F14"/>
    <w:rsid w:val="001E116F"/>
    <w:rsid w:val="001E492B"/>
    <w:rsid w:val="001F0562"/>
    <w:rsid w:val="0021019F"/>
    <w:rsid w:val="0021128E"/>
    <w:rsid w:val="00212ACE"/>
    <w:rsid w:val="0022375C"/>
    <w:rsid w:val="00224188"/>
    <w:rsid w:val="002258AD"/>
    <w:rsid w:val="00231528"/>
    <w:rsid w:val="00232427"/>
    <w:rsid w:val="0023300B"/>
    <w:rsid w:val="002335D2"/>
    <w:rsid w:val="00233EA2"/>
    <w:rsid w:val="0023589F"/>
    <w:rsid w:val="0024426D"/>
    <w:rsid w:val="00244D8D"/>
    <w:rsid w:val="00257EFD"/>
    <w:rsid w:val="002602E2"/>
    <w:rsid w:val="002623EB"/>
    <w:rsid w:val="002632C8"/>
    <w:rsid w:val="0027139C"/>
    <w:rsid w:val="002741E0"/>
    <w:rsid w:val="00277284"/>
    <w:rsid w:val="00284FB4"/>
    <w:rsid w:val="00292A6F"/>
    <w:rsid w:val="002D08C3"/>
    <w:rsid w:val="002D2DCC"/>
    <w:rsid w:val="002E0267"/>
    <w:rsid w:val="002F4901"/>
    <w:rsid w:val="002F563C"/>
    <w:rsid w:val="002F6B66"/>
    <w:rsid w:val="003003B9"/>
    <w:rsid w:val="00303E8A"/>
    <w:rsid w:val="003118B5"/>
    <w:rsid w:val="0032271F"/>
    <w:rsid w:val="003246CF"/>
    <w:rsid w:val="0032782D"/>
    <w:rsid w:val="0033319E"/>
    <w:rsid w:val="003373EA"/>
    <w:rsid w:val="003575A2"/>
    <w:rsid w:val="00363529"/>
    <w:rsid w:val="00374057"/>
    <w:rsid w:val="00383BFE"/>
    <w:rsid w:val="003856E7"/>
    <w:rsid w:val="00393C29"/>
    <w:rsid w:val="00394913"/>
    <w:rsid w:val="00395B73"/>
    <w:rsid w:val="003B2165"/>
    <w:rsid w:val="003B509D"/>
    <w:rsid w:val="003C1563"/>
    <w:rsid w:val="003D6DC0"/>
    <w:rsid w:val="003E5A23"/>
    <w:rsid w:val="003E7D34"/>
    <w:rsid w:val="003F20D1"/>
    <w:rsid w:val="003F23B4"/>
    <w:rsid w:val="00404A85"/>
    <w:rsid w:val="00410A0D"/>
    <w:rsid w:val="00412B99"/>
    <w:rsid w:val="00430407"/>
    <w:rsid w:val="00432825"/>
    <w:rsid w:val="00447283"/>
    <w:rsid w:val="004473EE"/>
    <w:rsid w:val="004513A0"/>
    <w:rsid w:val="00464D50"/>
    <w:rsid w:val="00467EEC"/>
    <w:rsid w:val="004733AB"/>
    <w:rsid w:val="004808D8"/>
    <w:rsid w:val="00481D82"/>
    <w:rsid w:val="004A4399"/>
    <w:rsid w:val="004A4F24"/>
    <w:rsid w:val="004B2EE7"/>
    <w:rsid w:val="004C00A8"/>
    <w:rsid w:val="004C0196"/>
    <w:rsid w:val="004C05F5"/>
    <w:rsid w:val="004C0F1E"/>
    <w:rsid w:val="004D3147"/>
    <w:rsid w:val="004E5BB3"/>
    <w:rsid w:val="004E60B6"/>
    <w:rsid w:val="004F1E69"/>
    <w:rsid w:val="00500ADE"/>
    <w:rsid w:val="00512FE3"/>
    <w:rsid w:val="00513496"/>
    <w:rsid w:val="005174E5"/>
    <w:rsid w:val="0052246D"/>
    <w:rsid w:val="005264CC"/>
    <w:rsid w:val="00527D77"/>
    <w:rsid w:val="00530C61"/>
    <w:rsid w:val="0053169E"/>
    <w:rsid w:val="00542BEB"/>
    <w:rsid w:val="0054569A"/>
    <w:rsid w:val="0054755E"/>
    <w:rsid w:val="00550B76"/>
    <w:rsid w:val="0056503C"/>
    <w:rsid w:val="00566D9B"/>
    <w:rsid w:val="00572494"/>
    <w:rsid w:val="00574EAD"/>
    <w:rsid w:val="00580E31"/>
    <w:rsid w:val="00597695"/>
    <w:rsid w:val="005B64AB"/>
    <w:rsid w:val="005C3051"/>
    <w:rsid w:val="005C6E51"/>
    <w:rsid w:val="005D1978"/>
    <w:rsid w:val="005D1FE1"/>
    <w:rsid w:val="005D26EE"/>
    <w:rsid w:val="005D2AAE"/>
    <w:rsid w:val="005D7880"/>
    <w:rsid w:val="005D78E9"/>
    <w:rsid w:val="005F3657"/>
    <w:rsid w:val="005F588E"/>
    <w:rsid w:val="00606D93"/>
    <w:rsid w:val="0061000E"/>
    <w:rsid w:val="0061015E"/>
    <w:rsid w:val="006126C2"/>
    <w:rsid w:val="0064108D"/>
    <w:rsid w:val="0065299F"/>
    <w:rsid w:val="00653AF7"/>
    <w:rsid w:val="00654BF3"/>
    <w:rsid w:val="0065609E"/>
    <w:rsid w:val="00656A79"/>
    <w:rsid w:val="00667396"/>
    <w:rsid w:val="00683028"/>
    <w:rsid w:val="00684C70"/>
    <w:rsid w:val="00692144"/>
    <w:rsid w:val="006A4810"/>
    <w:rsid w:val="006C1C3B"/>
    <w:rsid w:val="006C62CA"/>
    <w:rsid w:val="006E2827"/>
    <w:rsid w:val="006E489F"/>
    <w:rsid w:val="006F1EE5"/>
    <w:rsid w:val="006F7B63"/>
    <w:rsid w:val="00702DDA"/>
    <w:rsid w:val="007067C5"/>
    <w:rsid w:val="00713653"/>
    <w:rsid w:val="00716781"/>
    <w:rsid w:val="00717FB7"/>
    <w:rsid w:val="007221E9"/>
    <w:rsid w:val="007235A1"/>
    <w:rsid w:val="007274E1"/>
    <w:rsid w:val="007313B2"/>
    <w:rsid w:val="00734375"/>
    <w:rsid w:val="00743384"/>
    <w:rsid w:val="00744D5A"/>
    <w:rsid w:val="007526A6"/>
    <w:rsid w:val="00753161"/>
    <w:rsid w:val="00761856"/>
    <w:rsid w:val="00763149"/>
    <w:rsid w:val="00767C65"/>
    <w:rsid w:val="00770349"/>
    <w:rsid w:val="00773D8E"/>
    <w:rsid w:val="00794BEA"/>
    <w:rsid w:val="00795B61"/>
    <w:rsid w:val="007A4471"/>
    <w:rsid w:val="007B36A4"/>
    <w:rsid w:val="007B3C7F"/>
    <w:rsid w:val="007D09EE"/>
    <w:rsid w:val="007D68BF"/>
    <w:rsid w:val="007E0545"/>
    <w:rsid w:val="007E2398"/>
    <w:rsid w:val="007F2ABB"/>
    <w:rsid w:val="007F30B3"/>
    <w:rsid w:val="007F72E9"/>
    <w:rsid w:val="00811F90"/>
    <w:rsid w:val="008179CB"/>
    <w:rsid w:val="00827309"/>
    <w:rsid w:val="008301EE"/>
    <w:rsid w:val="00830A73"/>
    <w:rsid w:val="00841D2A"/>
    <w:rsid w:val="00841ED4"/>
    <w:rsid w:val="0085434D"/>
    <w:rsid w:val="00854C06"/>
    <w:rsid w:val="00860F6D"/>
    <w:rsid w:val="00861EFA"/>
    <w:rsid w:val="008638BD"/>
    <w:rsid w:val="0087415A"/>
    <w:rsid w:val="00886C02"/>
    <w:rsid w:val="008937D7"/>
    <w:rsid w:val="008947BE"/>
    <w:rsid w:val="008B278C"/>
    <w:rsid w:val="008B33EA"/>
    <w:rsid w:val="008B3D7C"/>
    <w:rsid w:val="008B5C8E"/>
    <w:rsid w:val="008D02FE"/>
    <w:rsid w:val="008D037B"/>
    <w:rsid w:val="008D12A6"/>
    <w:rsid w:val="008D6169"/>
    <w:rsid w:val="008E212C"/>
    <w:rsid w:val="008E3AFC"/>
    <w:rsid w:val="00901977"/>
    <w:rsid w:val="00910801"/>
    <w:rsid w:val="00914941"/>
    <w:rsid w:val="009229C1"/>
    <w:rsid w:val="009302F2"/>
    <w:rsid w:val="0093470A"/>
    <w:rsid w:val="009357C5"/>
    <w:rsid w:val="009534D4"/>
    <w:rsid w:val="00953F00"/>
    <w:rsid w:val="00960B35"/>
    <w:rsid w:val="009701CE"/>
    <w:rsid w:val="0097241E"/>
    <w:rsid w:val="009771D3"/>
    <w:rsid w:val="009904D0"/>
    <w:rsid w:val="009A4F3D"/>
    <w:rsid w:val="009A590A"/>
    <w:rsid w:val="009A7831"/>
    <w:rsid w:val="009B4B55"/>
    <w:rsid w:val="009B4CC2"/>
    <w:rsid w:val="009B75BE"/>
    <w:rsid w:val="009C17CD"/>
    <w:rsid w:val="009C45AD"/>
    <w:rsid w:val="009C5220"/>
    <w:rsid w:val="009C7CC8"/>
    <w:rsid w:val="009D0CDD"/>
    <w:rsid w:val="009E18A0"/>
    <w:rsid w:val="009E4023"/>
    <w:rsid w:val="009E468B"/>
    <w:rsid w:val="009F076D"/>
    <w:rsid w:val="009F1B3C"/>
    <w:rsid w:val="009F3C52"/>
    <w:rsid w:val="00A02A82"/>
    <w:rsid w:val="00A14098"/>
    <w:rsid w:val="00A15EF1"/>
    <w:rsid w:val="00A17FEE"/>
    <w:rsid w:val="00A204F8"/>
    <w:rsid w:val="00A22BB5"/>
    <w:rsid w:val="00A25538"/>
    <w:rsid w:val="00A30ADF"/>
    <w:rsid w:val="00A34829"/>
    <w:rsid w:val="00A50B0A"/>
    <w:rsid w:val="00A5114F"/>
    <w:rsid w:val="00A52A34"/>
    <w:rsid w:val="00A53A0A"/>
    <w:rsid w:val="00A61584"/>
    <w:rsid w:val="00A65FA9"/>
    <w:rsid w:val="00A73F68"/>
    <w:rsid w:val="00A74343"/>
    <w:rsid w:val="00A80489"/>
    <w:rsid w:val="00A80629"/>
    <w:rsid w:val="00A840D4"/>
    <w:rsid w:val="00A8449B"/>
    <w:rsid w:val="00A84F17"/>
    <w:rsid w:val="00A94968"/>
    <w:rsid w:val="00AA4E4C"/>
    <w:rsid w:val="00AB4FB9"/>
    <w:rsid w:val="00AC5478"/>
    <w:rsid w:val="00AD2274"/>
    <w:rsid w:val="00AF1529"/>
    <w:rsid w:val="00AF7B9A"/>
    <w:rsid w:val="00B00CDE"/>
    <w:rsid w:val="00B04279"/>
    <w:rsid w:val="00B0600E"/>
    <w:rsid w:val="00B06B1E"/>
    <w:rsid w:val="00B1239D"/>
    <w:rsid w:val="00B17B8D"/>
    <w:rsid w:val="00B21D01"/>
    <w:rsid w:val="00B222FB"/>
    <w:rsid w:val="00B34EAD"/>
    <w:rsid w:val="00B36207"/>
    <w:rsid w:val="00B377DB"/>
    <w:rsid w:val="00B418CB"/>
    <w:rsid w:val="00B55D0A"/>
    <w:rsid w:val="00B624BB"/>
    <w:rsid w:val="00B664F2"/>
    <w:rsid w:val="00B72321"/>
    <w:rsid w:val="00B77C9F"/>
    <w:rsid w:val="00B80820"/>
    <w:rsid w:val="00B84A62"/>
    <w:rsid w:val="00B8508E"/>
    <w:rsid w:val="00BA79A1"/>
    <w:rsid w:val="00BC04F8"/>
    <w:rsid w:val="00BC4840"/>
    <w:rsid w:val="00BD71F5"/>
    <w:rsid w:val="00BD78E5"/>
    <w:rsid w:val="00BE2324"/>
    <w:rsid w:val="00BE61E6"/>
    <w:rsid w:val="00BF0E8F"/>
    <w:rsid w:val="00C000E5"/>
    <w:rsid w:val="00C00A9A"/>
    <w:rsid w:val="00C04242"/>
    <w:rsid w:val="00C135EF"/>
    <w:rsid w:val="00C13F58"/>
    <w:rsid w:val="00C1440B"/>
    <w:rsid w:val="00C1497C"/>
    <w:rsid w:val="00C1762C"/>
    <w:rsid w:val="00C2561D"/>
    <w:rsid w:val="00C31729"/>
    <w:rsid w:val="00C44FFF"/>
    <w:rsid w:val="00C45F36"/>
    <w:rsid w:val="00C47769"/>
    <w:rsid w:val="00C535C8"/>
    <w:rsid w:val="00C5648F"/>
    <w:rsid w:val="00C6662E"/>
    <w:rsid w:val="00C778A6"/>
    <w:rsid w:val="00C845BD"/>
    <w:rsid w:val="00C977C4"/>
    <w:rsid w:val="00CA5D52"/>
    <w:rsid w:val="00CA75C4"/>
    <w:rsid w:val="00CA7617"/>
    <w:rsid w:val="00CB2E44"/>
    <w:rsid w:val="00CB4591"/>
    <w:rsid w:val="00CC47EB"/>
    <w:rsid w:val="00CC5051"/>
    <w:rsid w:val="00CD1BBA"/>
    <w:rsid w:val="00CE0E71"/>
    <w:rsid w:val="00CE1A7F"/>
    <w:rsid w:val="00CE3D01"/>
    <w:rsid w:val="00CE6246"/>
    <w:rsid w:val="00CF3490"/>
    <w:rsid w:val="00CF5DF1"/>
    <w:rsid w:val="00D07056"/>
    <w:rsid w:val="00D16EAF"/>
    <w:rsid w:val="00D30093"/>
    <w:rsid w:val="00D36D8C"/>
    <w:rsid w:val="00D510AA"/>
    <w:rsid w:val="00D61F36"/>
    <w:rsid w:val="00D62A9C"/>
    <w:rsid w:val="00D7054E"/>
    <w:rsid w:val="00D8084B"/>
    <w:rsid w:val="00D81394"/>
    <w:rsid w:val="00D8175D"/>
    <w:rsid w:val="00D826C3"/>
    <w:rsid w:val="00D82BAE"/>
    <w:rsid w:val="00D9258C"/>
    <w:rsid w:val="00D94B5B"/>
    <w:rsid w:val="00DA5258"/>
    <w:rsid w:val="00DB055B"/>
    <w:rsid w:val="00DB0E26"/>
    <w:rsid w:val="00DB2293"/>
    <w:rsid w:val="00DB6E50"/>
    <w:rsid w:val="00DC24FA"/>
    <w:rsid w:val="00DD449D"/>
    <w:rsid w:val="00DD790B"/>
    <w:rsid w:val="00DE5C82"/>
    <w:rsid w:val="00DE772F"/>
    <w:rsid w:val="00DF5583"/>
    <w:rsid w:val="00DF797A"/>
    <w:rsid w:val="00E00839"/>
    <w:rsid w:val="00E017BB"/>
    <w:rsid w:val="00E06BDC"/>
    <w:rsid w:val="00E11E30"/>
    <w:rsid w:val="00E36757"/>
    <w:rsid w:val="00E37CAF"/>
    <w:rsid w:val="00E4143D"/>
    <w:rsid w:val="00E62836"/>
    <w:rsid w:val="00E64703"/>
    <w:rsid w:val="00E70988"/>
    <w:rsid w:val="00E73006"/>
    <w:rsid w:val="00E7457C"/>
    <w:rsid w:val="00E841A0"/>
    <w:rsid w:val="00EA048F"/>
    <w:rsid w:val="00EA3DFD"/>
    <w:rsid w:val="00EA44AA"/>
    <w:rsid w:val="00EB3E91"/>
    <w:rsid w:val="00EC7471"/>
    <w:rsid w:val="00ED1120"/>
    <w:rsid w:val="00EE69B7"/>
    <w:rsid w:val="00EF1C8C"/>
    <w:rsid w:val="00F03A13"/>
    <w:rsid w:val="00F04E4A"/>
    <w:rsid w:val="00F05AD5"/>
    <w:rsid w:val="00F11AEE"/>
    <w:rsid w:val="00F16D3D"/>
    <w:rsid w:val="00F202A4"/>
    <w:rsid w:val="00F35545"/>
    <w:rsid w:val="00F4189B"/>
    <w:rsid w:val="00F55F8F"/>
    <w:rsid w:val="00F56405"/>
    <w:rsid w:val="00F568F9"/>
    <w:rsid w:val="00F7489C"/>
    <w:rsid w:val="00F76F38"/>
    <w:rsid w:val="00F813A8"/>
    <w:rsid w:val="00F82412"/>
    <w:rsid w:val="00F84DEF"/>
    <w:rsid w:val="00F86549"/>
    <w:rsid w:val="00FA4073"/>
    <w:rsid w:val="00FB722C"/>
    <w:rsid w:val="00FC5E45"/>
    <w:rsid w:val="00FD098A"/>
    <w:rsid w:val="00FE1A13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DF6"/>
  <w15:chartTrackingRefBased/>
  <w15:docId w15:val="{FF736801-9D83-443C-BA7A-84751CB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491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4913"/>
    <w:pPr>
      <w:ind w:left="720"/>
      <w:contextualSpacing/>
    </w:pPr>
  </w:style>
  <w:style w:type="table" w:styleId="Tabelraster">
    <w:name w:val="Table Grid"/>
    <w:basedOn w:val="Standaardtabel"/>
    <w:uiPriority w:val="39"/>
    <w:rsid w:val="003949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11F9466FA1D4584F8B705E67B5F86" ma:contentTypeVersion="13" ma:contentTypeDescription="Een nieuw document maken." ma:contentTypeScope="" ma:versionID="5233517eea29e686fe116bfe82c6acba">
  <xsd:schema xmlns:xsd="http://www.w3.org/2001/XMLSchema" xmlns:xs="http://www.w3.org/2001/XMLSchema" xmlns:p="http://schemas.microsoft.com/office/2006/metadata/properties" xmlns:ns2="d71ac32e-2726-457d-abf0-64233411b146" xmlns:ns3="87e1943a-01f7-4d23-8ba1-9dbd1926a3f7" targetNamespace="http://schemas.microsoft.com/office/2006/metadata/properties" ma:root="true" ma:fieldsID="d73a27a7b13af8959f5b86066d7f8566" ns2:_="" ns3:_="">
    <xsd:import namespace="d71ac32e-2726-457d-abf0-64233411b146"/>
    <xsd:import namespace="87e1943a-01f7-4d23-8ba1-9dbd1926a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c32e-2726-457d-abf0-6423341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46f6f3b-f372-4d02-851c-01c893fd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943a-01f7-4d23-8ba1-9dbd1926a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76e39f-c89a-44b0-b64b-ad34ddb56ecc}" ma:internalName="TaxCatchAll" ma:showField="CatchAllData" ma:web="87e1943a-01f7-4d23-8ba1-9dbd1926a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C58CB-25CF-4063-8477-D39009ED960C}"/>
</file>

<file path=customXml/itemProps2.xml><?xml version="1.0" encoding="utf-8"?>
<ds:datastoreItem xmlns:ds="http://schemas.openxmlformats.org/officeDocument/2006/customXml" ds:itemID="{2F2A0028-8E03-4372-AA70-899F8A181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1018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Schotanus</dc:creator>
  <cp:keywords/>
  <dc:description/>
  <cp:lastModifiedBy>a.schotanus@wijkteam-amersfoort.nl</cp:lastModifiedBy>
  <cp:revision>119</cp:revision>
  <dcterms:created xsi:type="dcterms:W3CDTF">2024-05-31T16:36:00Z</dcterms:created>
  <dcterms:modified xsi:type="dcterms:W3CDTF">2024-06-01T14:50:00Z</dcterms:modified>
</cp:coreProperties>
</file>